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8AFF0" w14:textId="5C855381" w:rsidR="00AC7C49" w:rsidRPr="002C0565" w:rsidRDefault="008A6655" w:rsidP="008A6655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8A6655">
        <w:rPr>
          <w:rFonts w:ascii="Arial" w:hAnsi="Arial" w:cs="Arial"/>
          <w:b/>
          <w:sz w:val="24"/>
          <w:szCs w:val="24"/>
        </w:rPr>
        <w:t>załącznik nr 1.</w:t>
      </w:r>
      <w:r>
        <w:rPr>
          <w:rFonts w:ascii="Arial" w:hAnsi="Arial" w:cs="Arial"/>
          <w:b/>
          <w:sz w:val="24"/>
          <w:szCs w:val="24"/>
        </w:rPr>
        <w:t>7</w:t>
      </w:r>
      <w:r w:rsidRPr="008A6655">
        <w:rPr>
          <w:rFonts w:ascii="Arial" w:hAnsi="Arial" w:cs="Arial"/>
          <w:b/>
          <w:sz w:val="24"/>
          <w:szCs w:val="24"/>
        </w:rPr>
        <w:t xml:space="preserve"> do ZO_01_2026</w:t>
      </w:r>
    </w:p>
    <w:p w14:paraId="3D92665A" w14:textId="77777777" w:rsidR="00AC7C49" w:rsidRPr="002C0565" w:rsidRDefault="00AC7C49" w:rsidP="002C0565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46D4E35" w14:textId="77777777" w:rsidR="00AC7C49" w:rsidRPr="002C0565" w:rsidRDefault="00000000" w:rsidP="002C0565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2C0565">
        <w:rPr>
          <w:rFonts w:ascii="Arial" w:hAnsi="Arial" w:cs="Arial"/>
          <w:b/>
          <w:sz w:val="24"/>
          <w:szCs w:val="24"/>
        </w:rPr>
        <w:t>Defibrylator ze stymulacją nieinwazyjną i kardiowersją –</w:t>
      </w:r>
      <w:r w:rsidRPr="002C0565">
        <w:rPr>
          <w:rFonts w:ascii="Arial" w:hAnsi="Arial" w:cs="Arial"/>
          <w:b/>
          <w:color w:val="000000"/>
          <w:sz w:val="24"/>
          <w:szCs w:val="24"/>
        </w:rPr>
        <w:t xml:space="preserve"> 2 szt. </w:t>
      </w:r>
    </w:p>
    <w:p w14:paraId="605E13FB" w14:textId="77777777" w:rsidR="00AC7C49" w:rsidRPr="002C0565" w:rsidRDefault="00AC7C49" w:rsidP="002C056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315E07" w14:textId="77777777" w:rsidR="00AC7C49" w:rsidRPr="002C0565" w:rsidRDefault="00000000" w:rsidP="002C05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C0565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44F0DDDA" w14:textId="77777777" w:rsidR="00AC7C49" w:rsidRPr="002C0565" w:rsidRDefault="00000000" w:rsidP="002C05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C0565">
        <w:rPr>
          <w:rFonts w:ascii="Arial" w:hAnsi="Arial" w:cs="Arial"/>
          <w:b/>
          <w:sz w:val="24"/>
          <w:szCs w:val="24"/>
        </w:rPr>
        <w:t>Model: ………………………………………………</w:t>
      </w:r>
    </w:p>
    <w:p w14:paraId="138AC1B8" w14:textId="2DD8371A" w:rsidR="00AC7C49" w:rsidRPr="002C0565" w:rsidRDefault="00000000" w:rsidP="002C05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C0565">
        <w:rPr>
          <w:rFonts w:ascii="Arial" w:hAnsi="Arial" w:cs="Arial"/>
          <w:b/>
          <w:sz w:val="24"/>
          <w:szCs w:val="24"/>
        </w:rPr>
        <w:t>Rok produkcji: …………………………………</w:t>
      </w:r>
    </w:p>
    <w:p w14:paraId="3E30688F" w14:textId="7F1A450E" w:rsidR="00AC7C49" w:rsidRPr="002C0565" w:rsidRDefault="00000000" w:rsidP="002C05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C0565">
        <w:rPr>
          <w:rFonts w:ascii="Arial" w:hAnsi="Arial" w:cs="Arial"/>
          <w:b/>
          <w:sz w:val="24"/>
          <w:szCs w:val="24"/>
        </w:rPr>
        <w:t xml:space="preserve">Urządzenie musi być fabrycznie nowe, nie eksponowane. </w:t>
      </w: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5102"/>
        <w:gridCol w:w="4120"/>
      </w:tblGrid>
      <w:tr w:rsidR="00AC7C49" w:rsidRPr="002C0565" w14:paraId="1EB28D4D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816D4" w14:textId="77777777" w:rsidR="00AC7C49" w:rsidRPr="002C0565" w:rsidRDefault="00000000" w:rsidP="002C056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0BDE6" w14:textId="77777777" w:rsidR="00AC7C49" w:rsidRPr="002C0565" w:rsidRDefault="00000000" w:rsidP="002C056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F633" w14:textId="77777777" w:rsidR="00AC7C49" w:rsidRPr="002C0565" w:rsidRDefault="00000000" w:rsidP="002C056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>Opis parametrów</w:t>
            </w:r>
          </w:p>
          <w:p w14:paraId="3ECECD9B" w14:textId="77777777" w:rsidR="00AC7C49" w:rsidRPr="002C0565" w:rsidRDefault="00000000" w:rsidP="002C056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AC7C49" w:rsidRPr="002C0565" w14:paraId="0917CE7B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7C38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417E" w14:textId="77777777" w:rsidR="00AC7C49" w:rsidRPr="002C0565" w:rsidRDefault="00000000" w:rsidP="002C0565">
            <w:pPr>
              <w:pStyle w:val="Tekstpodstawowy"/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  <w:b/>
                <w:bCs/>
              </w:rPr>
              <w:t>Monitor/defibrylator</w:t>
            </w:r>
            <w:r w:rsidRPr="002C0565">
              <w:rPr>
                <w:rFonts w:ascii="Arial" w:hAnsi="Arial" w:cs="Arial"/>
              </w:rPr>
              <w:t xml:space="preserve">   kliniczny urządzenie do przeprowadzania podstawowych lub zaawansowanych zabiegów resuscytacyjnych. </w:t>
            </w:r>
          </w:p>
          <w:p w14:paraId="2212883E" w14:textId="77777777" w:rsidR="00A13FF9" w:rsidRPr="002C0565" w:rsidRDefault="00A13FF9" w:rsidP="002C0565">
            <w:pPr>
              <w:pStyle w:val="Tekstpodstawowy"/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 xml:space="preserve">w trybie AED umożliwiającym wykrycie rytmu podlegającego defibrylacji i dostarczenie wyładowania; </w:t>
            </w:r>
          </w:p>
          <w:p w14:paraId="3C016D6B" w14:textId="77777777" w:rsidR="00A13FF9" w:rsidRPr="002C0565" w:rsidRDefault="00A13FF9" w:rsidP="002C0565">
            <w:pPr>
              <w:pStyle w:val="Tekstpodstawowy"/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 xml:space="preserve">w trybie manualnym w celu przeprowadzenia defibrylacji lub kardiowersji; </w:t>
            </w:r>
          </w:p>
          <w:p w14:paraId="1DCF72DF" w14:textId="77777777" w:rsidR="00A13FF9" w:rsidRPr="002C0565" w:rsidRDefault="00A13FF9" w:rsidP="002C0565">
            <w:pPr>
              <w:pStyle w:val="Tekstpodstawowy"/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 xml:space="preserve">z użyciem opcjonalnego miernika Q-CPR 2 dostarczającego informacji zwrotnych na temat jakości uciśnięć klatki piersiowej; </w:t>
            </w:r>
          </w:p>
          <w:p w14:paraId="3A76960D" w14:textId="2B80BFF7" w:rsidR="00A13FF9" w:rsidRPr="002C0565" w:rsidRDefault="00A13FF9" w:rsidP="002C0565">
            <w:pPr>
              <w:pStyle w:val="Tekstpodstawowy"/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 xml:space="preserve">w trybie stymulacji </w:t>
            </w:r>
            <w:r w:rsidR="002C0565" w:rsidRPr="002C0565">
              <w:rPr>
                <w:rFonts w:ascii="Arial" w:hAnsi="Arial" w:cs="Arial"/>
              </w:rPr>
              <w:t>nieinwazyjnej w</w:t>
            </w:r>
            <w:r w:rsidRPr="002C0565">
              <w:rPr>
                <w:rFonts w:ascii="Arial" w:hAnsi="Arial" w:cs="Arial"/>
              </w:rPr>
              <w:t xml:space="preserve"> celu wykonania zewnętrznej stymulacji serca; </w:t>
            </w:r>
          </w:p>
          <w:p w14:paraId="72673DAC" w14:textId="77777777" w:rsidR="00A13FF9" w:rsidRPr="002C0565" w:rsidRDefault="00A13FF9" w:rsidP="002C0565">
            <w:pPr>
              <w:pStyle w:val="Tekstpodstawowy"/>
              <w:numPr>
                <w:ilvl w:val="0"/>
                <w:numId w:val="11"/>
              </w:numPr>
              <w:tabs>
                <w:tab w:val="clear" w:pos="709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 xml:space="preserve">w trybie monitorowania do: pomiaru częstości akcji serca i rytmu serca na podstawie zapisu EKG, określenia saturacji (SpO2), określenia stężenia CO2 w wydychanym powietrzu </w:t>
            </w:r>
            <w:r w:rsidRPr="002C0565">
              <w:rPr>
                <w:rFonts w:ascii="Arial" w:hAnsi="Arial" w:cs="Arial"/>
              </w:rPr>
              <w:lastRenderedPageBreak/>
              <w:t xml:space="preserve">(EtCO2), pomiaru ciśnienia skurczowego, rozkurczowego oraz średniego krwi w pomiarze nieinwazyjnym (NBP), pomiaru temperatury. </w:t>
            </w:r>
          </w:p>
          <w:p w14:paraId="5BE58375" w14:textId="5AC6B497" w:rsidR="00AC7C49" w:rsidRPr="002C0565" w:rsidRDefault="00A13FF9" w:rsidP="002C0565">
            <w:pPr>
              <w:pStyle w:val="Tekstpodstawowy"/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>Wyposażony w innowacyjne narzędzia wspierające podejmowanie decyzji klinicznych, pomaga w szybkim triażu pacjentów i określeniu najlepszego sposobu postępowania.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F370" w14:textId="3892D11E" w:rsidR="00AC7C49" w:rsidRPr="002C0565" w:rsidRDefault="00000000" w:rsidP="002C0565">
            <w:pPr>
              <w:tabs>
                <w:tab w:val="left" w:pos="0"/>
              </w:tabs>
              <w:spacing w:line="360" w:lineRule="auto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</w:p>
        </w:tc>
      </w:tr>
      <w:tr w:rsidR="00AC7C49" w:rsidRPr="002C0565" w14:paraId="6F5F92C7" w14:textId="77777777">
        <w:trPr>
          <w:trHeight w:val="1069"/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0066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9AA1" w14:textId="77777777" w:rsidR="00AC7C49" w:rsidRPr="002C0565" w:rsidRDefault="00000000" w:rsidP="002C0565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Ekran </w:t>
            </w:r>
          </w:p>
          <w:p w14:paraId="7E714056" w14:textId="7D3C0F8A" w:rsidR="00A13FF9" w:rsidRPr="002C0565" w:rsidRDefault="00A13FF9" w:rsidP="002C0565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>8.4 cala (21.3 cm), kolorowy TFT LCD, rozdzielczość 1024x768 pikseli, 32 poziomy jasności, tryb normalny/wysoki kontrast.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2A09" w14:textId="608DC9E2" w:rsidR="00AC7C49" w:rsidRPr="002C0565" w:rsidRDefault="00000000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7C49" w:rsidRPr="002C0565" w14:paraId="643B2875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D1A2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F8B6" w14:textId="58D80122" w:rsidR="00AC7C49" w:rsidRPr="002C0565" w:rsidRDefault="00000000" w:rsidP="002C0565">
            <w:pPr>
              <w:numPr>
                <w:ilvl w:val="0"/>
                <w:numId w:val="4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Wymiary</w:t>
            </w:r>
            <w:r w:rsidR="00A13FF9"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A13FF9" w:rsidRPr="002C05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3FF9" w:rsidRPr="002C0565">
              <w:rPr>
                <w:rFonts w:ascii="Arial" w:hAnsi="Arial" w:cs="Arial"/>
                <w:sz w:val="24"/>
                <w:szCs w:val="24"/>
              </w:rPr>
              <w:t>24.6 cm (wys.) x 29 cm (szer.) x 21 cm (gł.).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3530" w14:textId="6051B88A" w:rsidR="00AC7C49" w:rsidRPr="002C0565" w:rsidRDefault="00AC7C49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7C49" w:rsidRPr="002C0565" w14:paraId="447C0348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0F48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23E2" w14:textId="728DE6E0" w:rsidR="00AC7C49" w:rsidRPr="002C0565" w:rsidRDefault="00000000" w:rsidP="002C0565">
            <w:pPr>
              <w:numPr>
                <w:ilvl w:val="0"/>
                <w:numId w:val="5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Waga</w:t>
            </w:r>
            <w:r w:rsidR="00A13FF9"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A13FF9" w:rsidRPr="002C05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3FF9" w:rsidRPr="002C0565">
              <w:rPr>
                <w:rFonts w:ascii="Arial" w:hAnsi="Arial" w:cs="Arial"/>
                <w:sz w:val="24"/>
                <w:szCs w:val="24"/>
              </w:rPr>
              <w:t>~ 6.7 kg (z baterią, kablami i papierem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7011" w14:textId="2E91348F" w:rsidR="00AC7C49" w:rsidRPr="002C0565" w:rsidRDefault="00AC7C49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7C49" w:rsidRPr="002C0565" w14:paraId="1FEB91B8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C974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615A" w14:textId="5524633C" w:rsidR="00AC7C49" w:rsidRPr="002C0565" w:rsidRDefault="00000000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Style w:val="Pogrubienie"/>
                <w:rFonts w:ascii="Arial" w:hAnsi="Arial" w:cs="Arial"/>
                <w:sz w:val="24"/>
                <w:szCs w:val="24"/>
              </w:rPr>
              <w:t>Energia defibrylacji</w:t>
            </w:r>
            <w:r w:rsidR="00A13FF9" w:rsidRPr="002C0565">
              <w:rPr>
                <w:rStyle w:val="Pogrubienie"/>
                <w:rFonts w:ascii="Arial" w:hAnsi="Arial" w:cs="Arial"/>
                <w:sz w:val="24"/>
                <w:szCs w:val="24"/>
              </w:rPr>
              <w:t>:</w:t>
            </w:r>
            <w:r w:rsidR="00A13FF9" w:rsidRPr="002C0565">
              <w:rPr>
                <w:rStyle w:val="Pogrubienie"/>
                <w:rFonts w:ascii="Arial" w:hAnsi="Arial" w:cs="Arial"/>
                <w:sz w:val="24"/>
                <w:szCs w:val="24"/>
              </w:rPr>
              <w:t xml:space="preserve"> </w:t>
            </w:r>
            <w:r w:rsidR="00A13FF9" w:rsidRPr="002C0565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 xml:space="preserve">1-200 J (do 50 J w trybie wewnętrznym) </w:t>
            </w:r>
            <w:r w:rsidR="00A13FF9" w:rsidRPr="002C0565">
              <w:rPr>
                <w:rStyle w:val="Pogrubienie"/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76FD" w14:textId="2FD2A018" w:rsidR="00AC7C49" w:rsidRPr="002C0565" w:rsidRDefault="00AC7C49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7C49" w:rsidRPr="002C0565" w14:paraId="0B53937C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F019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21D2" w14:textId="016B3941" w:rsidR="00A13FF9" w:rsidRPr="002C0565" w:rsidRDefault="00000000" w:rsidP="002C0565">
            <w:pPr>
              <w:numPr>
                <w:ilvl w:val="0"/>
                <w:numId w:val="6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Czas ładowania</w:t>
            </w:r>
            <w:r w:rsidR="00A13FF9"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;</w:t>
            </w: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BA4C806" w14:textId="79D26672" w:rsidR="00AC7C49" w:rsidRPr="002C0565" w:rsidRDefault="00A13FF9" w:rsidP="002C0565">
            <w:pPr>
              <w:numPr>
                <w:ilvl w:val="0"/>
                <w:numId w:val="6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Poniżej 5 sekund do 150 J przy pełnej baterii.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58F6" w14:textId="3A874939" w:rsidR="00AC7C49" w:rsidRPr="002C0565" w:rsidRDefault="00000000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C7C49" w:rsidRPr="002C0565" w14:paraId="35B961B0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DC5C7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6873" w14:textId="77777777" w:rsidR="00AC7C49" w:rsidRPr="002C0565" w:rsidRDefault="00000000" w:rsidP="002C0565">
            <w:pPr>
              <w:numPr>
                <w:ilvl w:val="0"/>
                <w:numId w:val="7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Bateria i zasilanie</w:t>
            </w:r>
            <w:r w:rsidR="002C0565"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73E3EFE5" w14:textId="77777777" w:rsidR="002C0565" w:rsidRPr="002C0565" w:rsidRDefault="002C0565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 xml:space="preserve">5 godzin pracy ciągłej lub 100 cykli defibrylacji, jednorazowa, litowo-manganowa. </w:t>
            </w:r>
          </w:p>
          <w:p w14:paraId="62A932F1" w14:textId="0A772898" w:rsidR="002C0565" w:rsidRPr="002C0565" w:rsidRDefault="002C0565" w:rsidP="002C0565">
            <w:pPr>
              <w:numPr>
                <w:ilvl w:val="0"/>
                <w:numId w:val="7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>Możliwość podłączenia do zasilania sieciowego,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6570" w14:textId="3F918BD2" w:rsidR="00AC7C49" w:rsidRPr="002C0565" w:rsidRDefault="00AC7C49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7C49" w:rsidRPr="002C0565" w14:paraId="4E5BD1A7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7B46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B4C1" w14:textId="77777777" w:rsidR="00AC7C49" w:rsidRPr="002C0565" w:rsidRDefault="00000000" w:rsidP="002C0565">
            <w:pPr>
              <w:numPr>
                <w:ilvl w:val="0"/>
                <w:numId w:val="8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Uniwersalność zastosowania</w:t>
            </w:r>
            <w:r w:rsidR="002C0565"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35B6FA35" w14:textId="66374723" w:rsidR="002C0565" w:rsidRPr="002C0565" w:rsidRDefault="002C0565" w:rsidP="002C0565">
            <w:pPr>
              <w:numPr>
                <w:ilvl w:val="0"/>
                <w:numId w:val="8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 xml:space="preserve">Monitor/defibrylator z możliwością łatwej i szybkiej </w:t>
            </w:r>
            <w:r w:rsidRPr="002C0565">
              <w:rPr>
                <w:rFonts w:ascii="Arial" w:hAnsi="Arial" w:cs="Arial"/>
                <w:sz w:val="24"/>
                <w:szCs w:val="24"/>
              </w:rPr>
              <w:t>zmiany kategorii</w:t>
            </w:r>
            <w:r w:rsidRPr="002C0565">
              <w:rPr>
                <w:rFonts w:ascii="Arial" w:hAnsi="Arial" w:cs="Arial"/>
                <w:sz w:val="24"/>
                <w:szCs w:val="24"/>
              </w:rPr>
              <w:t xml:space="preserve"> pacjenta z osoby </w:t>
            </w:r>
            <w:r w:rsidRPr="002C0565">
              <w:rPr>
                <w:rFonts w:ascii="Arial" w:hAnsi="Arial" w:cs="Arial"/>
                <w:sz w:val="24"/>
                <w:szCs w:val="24"/>
              </w:rPr>
              <w:lastRenderedPageBreak/>
              <w:t>dorosłej na niemowlę/</w:t>
            </w:r>
            <w:r w:rsidRPr="002C0565">
              <w:rPr>
                <w:rFonts w:ascii="Arial" w:hAnsi="Arial" w:cs="Arial"/>
                <w:sz w:val="24"/>
                <w:szCs w:val="24"/>
              </w:rPr>
              <w:t>dziecko z opcjonalnym</w:t>
            </w:r>
            <w:r w:rsidRPr="002C0565">
              <w:rPr>
                <w:rFonts w:ascii="Arial" w:hAnsi="Arial" w:cs="Arial"/>
                <w:sz w:val="24"/>
                <w:szCs w:val="24"/>
              </w:rPr>
              <w:t xml:space="preserve"> trybem </w:t>
            </w:r>
            <w:r w:rsidRPr="002C0565">
              <w:rPr>
                <w:rFonts w:ascii="Arial" w:hAnsi="Arial" w:cs="Arial"/>
                <w:sz w:val="24"/>
                <w:szCs w:val="24"/>
              </w:rPr>
              <w:t>pracy AED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8B8F" w14:textId="0126CED3" w:rsidR="00AC7C49" w:rsidRPr="002C0565" w:rsidRDefault="00AC7C49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7C49" w:rsidRPr="002C0565" w14:paraId="5DEF7672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D24E" w14:textId="77777777" w:rsidR="00AC7C49" w:rsidRPr="002C0565" w:rsidRDefault="00AC7C49" w:rsidP="002C056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ECE6" w14:textId="77777777" w:rsidR="00AC7C49" w:rsidRPr="002C0565" w:rsidRDefault="00000000" w:rsidP="002C0565">
            <w:pPr>
              <w:numPr>
                <w:ilvl w:val="0"/>
                <w:numId w:val="9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Wyposażenie dodatkowe</w:t>
            </w:r>
            <w:r w:rsidR="002C0565"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2F190022" w14:textId="77777777" w:rsidR="002C0565" w:rsidRPr="002C0565" w:rsidRDefault="002C0565" w:rsidP="002C0565">
            <w:pPr>
              <w:pStyle w:val="Tekstpodstawowy"/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>Elektrody (</w:t>
            </w:r>
            <w:proofErr w:type="gramStart"/>
            <w:r w:rsidRPr="002C0565">
              <w:rPr>
                <w:rFonts w:ascii="Arial" w:hAnsi="Arial" w:cs="Arial"/>
              </w:rPr>
              <w:t>dorosłe  i</w:t>
            </w:r>
            <w:proofErr w:type="gramEnd"/>
            <w:r w:rsidRPr="002C0565">
              <w:rPr>
                <w:rFonts w:ascii="Arial" w:hAnsi="Arial" w:cs="Arial"/>
              </w:rPr>
              <w:t xml:space="preserve"> pediatryczne), kasety elektrod.</w:t>
            </w:r>
          </w:p>
          <w:p w14:paraId="6D26E440" w14:textId="77777777" w:rsidR="002C0565" w:rsidRPr="002C0565" w:rsidRDefault="002C0565" w:rsidP="002C0565">
            <w:pPr>
              <w:pStyle w:val="Tekstpodstawowy"/>
              <w:numPr>
                <w:ilvl w:val="0"/>
                <w:numId w:val="12"/>
              </w:numPr>
              <w:tabs>
                <w:tab w:val="clear" w:pos="720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>Kable EKG.</w:t>
            </w:r>
          </w:p>
          <w:p w14:paraId="080F6B88" w14:textId="77777777" w:rsidR="002C0565" w:rsidRPr="002C0565" w:rsidRDefault="002C0565" w:rsidP="002C0565">
            <w:pPr>
              <w:pStyle w:val="Tekstpodstawowy"/>
              <w:numPr>
                <w:ilvl w:val="0"/>
                <w:numId w:val="13"/>
              </w:numPr>
              <w:tabs>
                <w:tab w:val="clear" w:pos="720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>Baterie.</w:t>
            </w:r>
          </w:p>
          <w:p w14:paraId="529CF2AF" w14:textId="77777777" w:rsidR="002C0565" w:rsidRPr="002C0565" w:rsidRDefault="002C0565" w:rsidP="002C0565">
            <w:pPr>
              <w:pStyle w:val="Tekstpodstawowy"/>
              <w:numPr>
                <w:ilvl w:val="0"/>
                <w:numId w:val="14"/>
              </w:numPr>
              <w:tabs>
                <w:tab w:val="clear" w:pos="720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>Ładowarka/zasilacz.</w:t>
            </w:r>
          </w:p>
          <w:p w14:paraId="6A16F8D7" w14:textId="77777777" w:rsidR="002C0565" w:rsidRPr="002C0565" w:rsidRDefault="002C0565" w:rsidP="002C0565">
            <w:pPr>
              <w:pStyle w:val="Tekstpodstawowy"/>
              <w:numPr>
                <w:ilvl w:val="0"/>
                <w:numId w:val="15"/>
              </w:numPr>
              <w:tabs>
                <w:tab w:val="clear" w:pos="720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 xml:space="preserve">Torba transportowa </w:t>
            </w:r>
          </w:p>
          <w:p w14:paraId="563EBD9F" w14:textId="0E554512" w:rsidR="002C0565" w:rsidRPr="002C0565" w:rsidRDefault="002C0565" w:rsidP="002C0565">
            <w:pPr>
              <w:pStyle w:val="Tekstpodstawowy"/>
              <w:numPr>
                <w:ilvl w:val="0"/>
                <w:numId w:val="15"/>
              </w:numPr>
              <w:tabs>
                <w:tab w:val="clear" w:pos="720"/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>papier ekg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CC09" w14:textId="78478BC4" w:rsidR="00AC7C49" w:rsidRPr="002C0565" w:rsidRDefault="00000000" w:rsidP="002C0565">
            <w:pPr>
              <w:pStyle w:val="Tekstpodstawowy"/>
              <w:tabs>
                <w:tab w:val="left" w:pos="0"/>
              </w:tabs>
              <w:spacing w:after="0" w:line="360" w:lineRule="auto"/>
              <w:rPr>
                <w:rFonts w:ascii="Arial" w:hAnsi="Arial" w:cs="Arial"/>
              </w:rPr>
            </w:pPr>
            <w:r w:rsidRPr="002C0565">
              <w:rPr>
                <w:rFonts w:ascii="Arial" w:hAnsi="Arial" w:cs="Arial"/>
              </w:rPr>
              <w:t xml:space="preserve"> </w:t>
            </w:r>
          </w:p>
        </w:tc>
      </w:tr>
      <w:tr w:rsidR="00AC7C49" w:rsidRPr="002C0565" w14:paraId="09D8FCF7" w14:textId="77777777">
        <w:trPr>
          <w:jc w:val="center"/>
        </w:trPr>
        <w:tc>
          <w:tcPr>
            <w:tcW w:w="9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D7AD" w14:textId="77777777" w:rsidR="00AC7C49" w:rsidRPr="002C0565" w:rsidRDefault="00000000" w:rsidP="002C056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>WYMAGANIA POZOSTAŁE</w:t>
            </w:r>
          </w:p>
        </w:tc>
      </w:tr>
      <w:tr w:rsidR="00AC7C49" w:rsidRPr="002C0565" w14:paraId="6B30E9E6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3F9C" w14:textId="77777777" w:rsidR="00AC7C49" w:rsidRPr="002C0565" w:rsidRDefault="00AC7C49" w:rsidP="002C0565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FC23" w14:textId="77777777" w:rsidR="002C0565" w:rsidRPr="002C0565" w:rsidRDefault="00000000" w:rsidP="002C0565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Możliwości integracji danych i pamięć wewnętrzna</w:t>
            </w:r>
            <w:r w:rsidR="002C0565" w:rsidRPr="002C0565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4E2E2022" w14:textId="39B3C95F" w:rsidR="00AC7C49" w:rsidRPr="002C0565" w:rsidRDefault="002C0565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C0565">
              <w:rPr>
                <w:rFonts w:ascii="Arial" w:hAnsi="Arial" w:cs="Arial"/>
                <w:sz w:val="24"/>
                <w:szCs w:val="24"/>
              </w:rPr>
              <w:t xml:space="preserve">Monitor/defibrylator wyposażony w </w:t>
            </w:r>
            <w:r w:rsidRPr="002C0565">
              <w:rPr>
                <w:rFonts w:ascii="Arial" w:hAnsi="Arial" w:cs="Arial"/>
                <w:sz w:val="24"/>
                <w:szCs w:val="24"/>
              </w:rPr>
              <w:t>możliwość bezpiecznego przesłanie</w:t>
            </w:r>
            <w:r w:rsidRPr="002C0565">
              <w:rPr>
                <w:rFonts w:ascii="Arial" w:hAnsi="Arial" w:cs="Arial"/>
                <w:sz w:val="24"/>
                <w:szCs w:val="24"/>
              </w:rPr>
              <w:t xml:space="preserve"> parametrów życiowych pacjenta do chmury IntelliSpace Connect oraz bezproblemowe połączenie z systemem elektronicznej dokumentacji medycznej w celu szybkiego zapisania danych. Wyposażenie w wewnętrzna </w:t>
            </w:r>
            <w:r w:rsidRPr="002C0565">
              <w:rPr>
                <w:rFonts w:ascii="Arial" w:hAnsi="Arial" w:cs="Arial"/>
                <w:sz w:val="24"/>
                <w:szCs w:val="24"/>
              </w:rPr>
              <w:t>pamięć umożliwiającą</w:t>
            </w:r>
            <w:r w:rsidRPr="002C0565">
              <w:rPr>
                <w:rFonts w:ascii="Arial" w:hAnsi="Arial" w:cs="Arial"/>
                <w:sz w:val="24"/>
                <w:szCs w:val="24"/>
              </w:rPr>
              <w:t xml:space="preserve"> przejrzenie danych i analizę skuteczności oraz rozliczenie kosztów po zdarzeniu,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97BC" w14:textId="3F5982CC" w:rsidR="00AC7C49" w:rsidRPr="002C0565" w:rsidRDefault="00AC7C49" w:rsidP="002C056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8A1E41" w14:textId="77777777" w:rsidR="00AC7C49" w:rsidRPr="002C0565" w:rsidRDefault="00AC7C49" w:rsidP="002C0565">
      <w:pPr>
        <w:spacing w:line="360" w:lineRule="auto"/>
        <w:rPr>
          <w:rFonts w:ascii="Arial" w:hAnsi="Arial" w:cs="Arial"/>
          <w:sz w:val="24"/>
          <w:szCs w:val="24"/>
        </w:rPr>
      </w:pPr>
    </w:p>
    <w:p w14:paraId="23B78DA4" w14:textId="77777777" w:rsidR="00AC7C49" w:rsidRPr="002C0565" w:rsidRDefault="00000000" w:rsidP="002C056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2C0565">
        <w:rPr>
          <w:rFonts w:ascii="Arial" w:hAnsi="Arial" w:cs="Arial"/>
          <w:iCs/>
          <w:sz w:val="24"/>
          <w:szCs w:val="24"/>
        </w:rPr>
        <w:t xml:space="preserve">*) w kolumnie należy opisać parametry oferowane i podać zakresy. W przypadku potwierdzenia wymagania nie będącego parametrem technicznym należy wpisać ,,tak” </w:t>
      </w:r>
    </w:p>
    <w:p w14:paraId="417A0956" w14:textId="77777777" w:rsidR="00AC7C49" w:rsidRPr="002C0565" w:rsidRDefault="00AC7C49" w:rsidP="002C05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CD11E1A" w14:textId="414122C5" w:rsidR="00AC7C49" w:rsidRPr="002C0565" w:rsidRDefault="00000000" w:rsidP="002C056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C0565">
        <w:rPr>
          <w:rFonts w:ascii="Arial" w:hAnsi="Arial" w:cs="Arial"/>
          <w:b/>
          <w:sz w:val="24"/>
          <w:szCs w:val="24"/>
        </w:rPr>
        <w:t xml:space="preserve">UWAGA: niespełnienie parametrów i warunków granicznych spowoduje odrzucenie oferty. </w:t>
      </w:r>
      <w:bookmarkStart w:id="0" w:name="_Toc435612446"/>
      <w:bookmarkEnd w:id="0"/>
    </w:p>
    <w:p w14:paraId="3572C104" w14:textId="77777777" w:rsidR="00AC7C49" w:rsidRPr="002C0565" w:rsidRDefault="00AC7C49" w:rsidP="002C056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AC7C49" w:rsidRPr="002C0565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13BEA" w14:textId="77777777" w:rsidR="00D27A79" w:rsidRDefault="00D27A79">
      <w:r>
        <w:separator/>
      </w:r>
    </w:p>
  </w:endnote>
  <w:endnote w:type="continuationSeparator" w:id="0">
    <w:p w14:paraId="3A8AECCC" w14:textId="77777777" w:rsidR="00D27A79" w:rsidRDefault="00D2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0AD0" w14:textId="77777777" w:rsidR="00AC7C49" w:rsidRDefault="00AC7C49">
    <w:pPr>
      <w:pStyle w:val="Tekstpodstawowy"/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3270AC0C" w14:textId="77777777" w:rsidR="00AC7C49" w:rsidRDefault="00000000">
    <w:pPr>
      <w:pStyle w:val="Tekstpodstawowy"/>
      <w:jc w:val="both"/>
      <w:outlineLvl w:val="0"/>
      <w:rPr>
        <w:rFonts w:ascii="Lato" w:hAnsi="Lato"/>
        <w:iCs/>
        <w:sz w:val="20"/>
        <w:szCs w:val="20"/>
      </w:rPr>
    </w:pPr>
    <w:r>
      <w:rPr>
        <w:rFonts w:ascii="Lato" w:hAnsi="Lato"/>
        <w:iCs/>
        <w:sz w:val="20"/>
        <w:szCs w:val="20"/>
      </w:rPr>
      <w:t xml:space="preserve">Dolnośląskie Centrum Chorób Serca im. Prof. Zbigniewa Religi- Medinet Sp. z o.o. realizuje zakupy </w:t>
    </w:r>
    <w:r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570C7" w14:textId="77777777" w:rsidR="00D27A79" w:rsidRDefault="00D27A79">
      <w:r>
        <w:separator/>
      </w:r>
    </w:p>
  </w:footnote>
  <w:footnote w:type="continuationSeparator" w:id="0">
    <w:p w14:paraId="38B313B2" w14:textId="77777777" w:rsidR="00D27A79" w:rsidRDefault="00D27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BAFA9" w14:textId="77777777" w:rsidR="00AC7C49" w:rsidRDefault="00000000">
    <w:pPr>
      <w:pStyle w:val="Nagwek"/>
      <w:jc w:val="center"/>
      <w:rPr>
        <w:rFonts w:asciiTheme="majorHAnsi" w:hAnsiTheme="majorHAnsi"/>
        <w:b/>
        <w:i/>
      </w:rPr>
    </w:pPr>
    <w:r>
      <w:rPr>
        <w:noProof/>
      </w:rPr>
      <w:drawing>
        <wp:inline distT="0" distB="0" distL="0" distR="0" wp14:anchorId="6F89652E" wp14:editId="04FB93AB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413C6"/>
    <w:multiLevelType w:val="multilevel"/>
    <w:tmpl w:val="B18C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1C03F2"/>
    <w:multiLevelType w:val="multilevel"/>
    <w:tmpl w:val="0028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10D60AE8"/>
    <w:multiLevelType w:val="multilevel"/>
    <w:tmpl w:val="7086316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3" w15:restartNumberingAfterBreak="0">
    <w:nsid w:val="1B0C479D"/>
    <w:multiLevelType w:val="multilevel"/>
    <w:tmpl w:val="2E60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1BC757CB"/>
    <w:multiLevelType w:val="multilevel"/>
    <w:tmpl w:val="BEE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26E60DA8"/>
    <w:multiLevelType w:val="multilevel"/>
    <w:tmpl w:val="1298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2EC8687F"/>
    <w:multiLevelType w:val="multilevel"/>
    <w:tmpl w:val="2780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2FD83474"/>
    <w:multiLevelType w:val="multilevel"/>
    <w:tmpl w:val="020E0F5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 w15:restartNumberingAfterBreak="0">
    <w:nsid w:val="484535A4"/>
    <w:multiLevelType w:val="multilevel"/>
    <w:tmpl w:val="2668F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4CA35A98"/>
    <w:multiLevelType w:val="multilevel"/>
    <w:tmpl w:val="7A40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4DDB00E7"/>
    <w:multiLevelType w:val="multilevel"/>
    <w:tmpl w:val="B416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01278E4"/>
    <w:multiLevelType w:val="multilevel"/>
    <w:tmpl w:val="2F5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CDC2115"/>
    <w:multiLevelType w:val="multilevel"/>
    <w:tmpl w:val="CDFA98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ACE3B98"/>
    <w:multiLevelType w:val="multilevel"/>
    <w:tmpl w:val="F8C0A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2D4955"/>
    <w:multiLevelType w:val="multilevel"/>
    <w:tmpl w:val="F7E0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 w15:restartNumberingAfterBreak="0">
    <w:nsid w:val="7DDF3220"/>
    <w:multiLevelType w:val="multilevel"/>
    <w:tmpl w:val="6F3481FC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num w:numId="1" w16cid:durableId="1915158607">
    <w:abstractNumId w:val="2"/>
  </w:num>
  <w:num w:numId="2" w16cid:durableId="366611476">
    <w:abstractNumId w:val="15"/>
  </w:num>
  <w:num w:numId="3" w16cid:durableId="1067530723">
    <w:abstractNumId w:val="1"/>
  </w:num>
  <w:num w:numId="4" w16cid:durableId="1570533096">
    <w:abstractNumId w:val="3"/>
  </w:num>
  <w:num w:numId="5" w16cid:durableId="1812481956">
    <w:abstractNumId w:val="5"/>
  </w:num>
  <w:num w:numId="6" w16cid:durableId="1769888084">
    <w:abstractNumId w:val="4"/>
  </w:num>
  <w:num w:numId="7" w16cid:durableId="926227587">
    <w:abstractNumId w:val="9"/>
  </w:num>
  <w:num w:numId="8" w16cid:durableId="109521682">
    <w:abstractNumId w:val="14"/>
  </w:num>
  <w:num w:numId="9" w16cid:durableId="1711413252">
    <w:abstractNumId w:val="6"/>
  </w:num>
  <w:num w:numId="10" w16cid:durableId="1845245386">
    <w:abstractNumId w:val="8"/>
  </w:num>
  <w:num w:numId="11" w16cid:durableId="1092553761">
    <w:abstractNumId w:val="7"/>
  </w:num>
  <w:num w:numId="12" w16cid:durableId="971590934">
    <w:abstractNumId w:val="13"/>
  </w:num>
  <w:num w:numId="13" w16cid:durableId="1083794313">
    <w:abstractNumId w:val="10"/>
  </w:num>
  <w:num w:numId="14" w16cid:durableId="1672490609">
    <w:abstractNumId w:val="11"/>
  </w:num>
  <w:num w:numId="15" w16cid:durableId="874004409">
    <w:abstractNumId w:val="0"/>
  </w:num>
  <w:num w:numId="16" w16cid:durableId="4332142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C49"/>
    <w:rsid w:val="00254BB9"/>
    <w:rsid w:val="002C0565"/>
    <w:rsid w:val="00680713"/>
    <w:rsid w:val="008A6655"/>
    <w:rsid w:val="0095320B"/>
    <w:rsid w:val="00A13FF9"/>
    <w:rsid w:val="00A14A11"/>
    <w:rsid w:val="00A1610C"/>
    <w:rsid w:val="00AC7C49"/>
    <w:rsid w:val="00D27A79"/>
    <w:rsid w:val="00F2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37ABF"/>
  <w15:docId w15:val="{53AAB9AB-127F-4156-A4D3-0E70D008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Autospacing="1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960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212C1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212C1E"/>
  </w:style>
  <w:style w:type="character" w:customStyle="1" w:styleId="ng-scope">
    <w:name w:val="ng-scope"/>
    <w:basedOn w:val="Domylnaczcionkaakapitu"/>
    <w:qFormat/>
    <w:rsid w:val="00212C1E"/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5D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609C"/>
    <w:pPr>
      <w:spacing w:after="140" w:line="276" w:lineRule="auto"/>
    </w:pPr>
    <w:rPr>
      <w:sz w:val="24"/>
      <w:szCs w:val="24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9609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paragraph" w:styleId="Bezodstpw">
    <w:name w:val="No Spacing"/>
    <w:qFormat/>
    <w:rsid w:val="00515577"/>
    <w:rPr>
      <w:rFonts w:eastAsia="Arial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5D4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5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DFBE-B94C-4D02-9CED-0CEBDF3F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402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dc:description/>
  <cp:lastModifiedBy>User</cp:lastModifiedBy>
  <cp:revision>6</cp:revision>
  <dcterms:created xsi:type="dcterms:W3CDTF">2026-01-14T06:30:00Z</dcterms:created>
  <dcterms:modified xsi:type="dcterms:W3CDTF">2026-01-18T19:14:00Z</dcterms:modified>
  <dc:language>pl-PL</dc:language>
</cp:coreProperties>
</file>